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B5C54">
      <w:pPr>
        <w:spacing w:line="360" w:lineRule="auto"/>
        <w:jc w:val="center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微波消融系统技术参数</w:t>
      </w:r>
    </w:p>
    <w:p w14:paraId="151763C7">
      <w:pPr>
        <w:numPr>
          <w:ilvl w:val="0"/>
          <w:numId w:val="1"/>
        </w:numPr>
        <w:spacing w:line="36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技术参数：</w:t>
      </w:r>
    </w:p>
    <w:p w14:paraId="19C73306">
      <w:pPr>
        <w:numPr>
          <w:ilvl w:val="0"/>
          <w:numId w:val="2"/>
        </w:numPr>
        <w:spacing w:line="360" w:lineRule="auto"/>
        <w:rPr>
          <w:rFonts w:hint="eastAsia" w:asciiTheme="minorEastAsia" w:hAnsiTheme="minorEastAsia" w:cstheme="minorEastAsia"/>
          <w:color w:val="000000"/>
        </w:rPr>
      </w:pPr>
      <w:r>
        <w:rPr>
          <w:rFonts w:hint="eastAsia" w:asciiTheme="minorEastAsia" w:hAnsiTheme="minorEastAsia" w:cstheme="minorEastAsia"/>
          <w:color w:val="000000"/>
        </w:rPr>
        <w:t>适用范围：已取得国家药监局三类医疗器械注册证，适应症至少包含肝肿瘤、甲状腺良性结节和下肢静脉曲张；</w:t>
      </w:r>
    </w:p>
    <w:p w14:paraId="1918861F">
      <w:pPr>
        <w:numPr>
          <w:ilvl w:val="0"/>
          <w:numId w:val="2"/>
        </w:numPr>
        <w:spacing w:line="360" w:lineRule="auto"/>
        <w:rPr>
          <w:rFonts w:hint="eastAsia" w:asciiTheme="minorEastAsia" w:hAnsiTheme="minorEastAsia" w:cstheme="minorEastAsia"/>
          <w:color w:val="000000"/>
        </w:rPr>
      </w:pPr>
      <w:r>
        <w:rPr>
          <w:rFonts w:hint="eastAsia" w:asciiTheme="minorEastAsia" w:hAnsiTheme="minorEastAsia" w:cstheme="minorEastAsia"/>
          <w:color w:val="000000"/>
        </w:rPr>
        <w:t>工作频率：2450MHz±20MHz</w:t>
      </w:r>
    </w:p>
    <w:p w14:paraId="2BA979B3"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输出功率：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≧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0-120W，连续可调，显示方式：液晶屏显示，可兼容大功率针。</w:t>
      </w:r>
    </w:p>
    <w:p w14:paraId="7F47A325">
      <w:pPr>
        <w:numPr>
          <w:ilvl w:val="0"/>
          <w:numId w:val="2"/>
        </w:numPr>
        <w:spacing w:line="360" w:lineRule="auto"/>
        <w:rPr>
          <w:rFonts w:hint="eastAsia" w:asciiTheme="minorEastAsia" w:hAnsiTheme="minorEastAsia" w:cstheme="minorEastAsia"/>
          <w:color w:val="FF0000"/>
        </w:rPr>
      </w:pPr>
      <w:r>
        <w:rPr>
          <w:rFonts w:hint="eastAsia" w:asciiTheme="minorEastAsia" w:hAnsiTheme="minorEastAsia" w:cstheme="minorEastAsia"/>
        </w:rPr>
        <w:t>治疗时间：最长治疗时间范围0-30 min，累计治疗时间、单次治疗时间显示；单次治疗时间支持正计时和倒计时切换，并可设置单次治疗默认时间，便于手术操作；累计治疗次数显示，便于手术记录及数据分析</w:t>
      </w:r>
    </w:p>
    <w:p w14:paraId="51DEFF4C">
      <w:pPr>
        <w:numPr>
          <w:ilvl w:val="0"/>
          <w:numId w:val="2"/>
        </w:numPr>
        <w:spacing w:line="360" w:lineRule="auto"/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具备超细臻圆技术，具有</w:t>
      </w:r>
      <w:r>
        <w:rPr>
          <w:rFonts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17G或更细针，消融圆形，适形消融。</w:t>
      </w:r>
    </w:p>
    <w:p w14:paraId="5BCD480D">
      <w:pPr>
        <w:numPr>
          <w:ilvl w:val="0"/>
          <w:numId w:val="2"/>
        </w:numPr>
        <w:spacing w:line="360" w:lineRule="auto"/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产品具有</w:t>
      </w:r>
      <w:r>
        <w:rPr>
          <w:rFonts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CE认证及13485质量体系认证、设备具有冷却温度、旁开温度显示。</w:t>
      </w:r>
    </w:p>
    <w:p w14:paraId="6EABD090">
      <w:pPr>
        <w:numPr>
          <w:ilvl w:val="0"/>
          <w:numId w:val="2"/>
        </w:numPr>
        <w:spacing w:line="360" w:lineRule="auto"/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辐射器发射窗口长度为</w:t>
      </w:r>
      <w:r>
        <w:rPr>
          <w:rFonts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1mm-2mm，治疗有效输出功率60W时，微波天线发射窗口周围温度在80℃-150℃，治疗最大输出功率80W时，发射窗口5CM以上部分杆温不超过40℃，一次性微波消融针驻波比不大于3.</w:t>
      </w:r>
    </w:p>
    <w:p w14:paraId="6B34D8B7"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工作模式：具有三种消融模式：①消融</w:t>
      </w:r>
      <w:r>
        <w:rPr>
          <w:rFonts w:asciiTheme="minorEastAsia" w:hAnsiTheme="minorEastAsia" w:eastAsiaTheme="minorEastAsia" w:cstheme="minorEastAsia"/>
          <w:color w:val="000000"/>
          <w:sz w:val="24"/>
          <w:szCs w:val="24"/>
        </w:rPr>
        <w:t>I与消融III模式下，0-30min，倒计时，可设置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②消融</w:t>
      </w:r>
      <w:r>
        <w:rPr>
          <w:rFonts w:asciiTheme="minorEastAsia" w:hAnsiTheme="minorEastAsia" w:eastAsiaTheme="minorEastAsia" w:cstheme="minorEastAsia"/>
          <w:color w:val="000000"/>
          <w:sz w:val="24"/>
          <w:szCs w:val="24"/>
        </w:rPr>
        <w:t>II模式下：总治疗时间显示（最大30min），累计治疗次数显示，单次治疗时间显示（最大1min），所有参数正向计数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③静脉治疗模式下：总治疗时间显示（最大</w:t>
      </w:r>
      <w:r>
        <w:rPr>
          <w:rFonts w:asciiTheme="minorEastAsia" w:hAnsiTheme="minorEastAsia" w:eastAsiaTheme="minorEastAsia" w:cstheme="minorEastAsia"/>
          <w:color w:val="000000"/>
          <w:sz w:val="24"/>
          <w:szCs w:val="24"/>
        </w:rPr>
        <w:t>30min），累计治疗次数显示，以上参数正向计数，单次治疗时间0-12s（可设置），倒计时，以1s为步进。</w:t>
      </w:r>
    </w:p>
    <w:p w14:paraId="35B39974"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术前自检：术前一键自检，微波输出、冷却系统及消融针三块组件工作是否正常。</w:t>
      </w:r>
    </w:p>
    <w:p w14:paraId="7EE0C243">
      <w:pPr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rFonts w:hint="eastAsia"/>
        </w:rPr>
        <w:t>测温系统：至少包含两种测温功能，包括杆温和旁开温度实时监测，数据可显示在仪器上。</w:t>
      </w:r>
    </w:p>
    <w:p w14:paraId="25ADC333">
      <w:pPr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rFonts w:hint="eastAsia"/>
        </w:rPr>
        <w:t>超温保护：不少于两种超温保护措施，并可设置保护温度，当达到保护温度时，设备自动停止微波输出。</w:t>
      </w:r>
    </w:p>
    <w:p w14:paraId="4FC5D6BD">
      <w:pPr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rFonts w:hint="eastAsia"/>
        </w:rPr>
        <w:t>术中监控：术中实时检测消融针、微波输出，消融针并具有安全指示灯提示，设备具备核磁专用设备下消融开展手术治疗。</w:t>
      </w:r>
    </w:p>
    <w:p w14:paraId="497FA77C">
      <w:pPr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rFonts w:hint="eastAsia"/>
        </w:rPr>
        <w:t>退针程序：设有退针程序，便于最后凝固针道。</w:t>
      </w:r>
    </w:p>
    <w:p w14:paraId="57659A2A">
      <w:pPr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rFonts w:hint="eastAsia"/>
        </w:rPr>
        <w:t>参数调取：设有参数调取程序，可调取上一次治疗参数。</w:t>
      </w:r>
    </w:p>
    <w:p w14:paraId="17AE110F">
      <w:pPr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rFonts w:hint="eastAsia"/>
        </w:rPr>
        <w:t>消融针识别：自动识别消融针类型，提供治疗安全保障和信息存储等功能，增加安全保护。</w:t>
      </w:r>
    </w:p>
    <w:p w14:paraId="4707CC65">
      <w:pPr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rFonts w:hint="eastAsia"/>
        </w:rPr>
        <w:t>驻波监控：</w:t>
      </w:r>
      <w:r>
        <w:rPr>
          <w:rFonts w:hint="eastAsia" w:asciiTheme="minorEastAsia" w:hAnsiTheme="minorEastAsia" w:cstheme="minorEastAsia"/>
        </w:rPr>
        <w:t>实时检测并显示驻波比，增加安全保障</w:t>
      </w:r>
    </w:p>
    <w:p w14:paraId="1080631E">
      <w:pPr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rFonts w:hint="eastAsia"/>
        </w:rPr>
        <w:t>自动保护：过温、闭锁、误操作保护功能。</w:t>
      </w:r>
    </w:p>
    <w:p w14:paraId="6D0A7A4E">
      <w:pPr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rFonts w:hint="eastAsia"/>
        </w:rPr>
        <w:t>设备、耗材需为同一个生产厂家且均取得国家药监局三类医疗器械注册证，确保微波消融系统匹配性及微波输出安全有效性，一体机双路输出通道。</w:t>
      </w:r>
    </w:p>
    <w:p w14:paraId="4D34B5FB">
      <w:pPr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rFonts w:hint="eastAsia"/>
        </w:rPr>
        <w:t>具有同轴套管消融技术：具有同厂生产的配套消融针使用的穿刺针，并且取得注册证。</w:t>
      </w:r>
    </w:p>
    <w:p w14:paraId="41FB3EB8">
      <w:pPr>
        <w:numPr>
          <w:ilvl w:val="0"/>
          <w:numId w:val="2"/>
        </w:numPr>
        <w:spacing w:line="360" w:lineRule="auto"/>
        <w:rPr>
          <w:rFonts w:hint="eastAsia"/>
        </w:rPr>
      </w:pPr>
      <w:r>
        <w:t>设备、耗材需为同一生产厂家，确保微波消融系统匹配性及微波输出安全有效性</w:t>
      </w:r>
      <w:r>
        <w:rPr>
          <w:rFonts w:hint="eastAsia"/>
          <w:lang w:eastAsia="zh-CN"/>
        </w:rPr>
        <w:t>。</w:t>
      </w:r>
    </w:p>
    <w:p w14:paraId="2333267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5EE372"/>
    <w:multiLevelType w:val="singleLevel"/>
    <w:tmpl w:val="595EE372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70E01B4C"/>
    <w:multiLevelType w:val="singleLevel"/>
    <w:tmpl w:val="70E01B4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color w:val="auto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57567"/>
    <w:rsid w:val="4075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2025-08-12T07:57:00Z</dcterms:created>
  <dc:creator>WPS_1617649358</dc:creator>
  <cp:lastModifiedBy>WPS_1617649358</cp:lastModifiedBy>
  <dcterms:modified xsi:type="dcterms:W3CDTF">2025-08-12T08:02:39Z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4BC326CCAA9C47BEA612AF21C7107228_11</vt:lpwstr>
  </property>
  <property fmtid="{D5CDD505-2E9C-101B-9397-08002B2CF9AE}" pid="4" name="KSOTemplateDocerSaveRecord">
    <vt:lpwstr>eyJoZGlkIjoiZjgxMTJhNjVhNTRmZDM1NmI5MjQ4OTc5NjIxMWIwNmIiLCJ1c2VySWQiOiIxMjAyNDY2MzE1In0=</vt:lpwstr>
  </property>
</Properties>
</file>