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A9801">
      <w:pPr>
        <w:jc w:val="center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技术参数</w:t>
      </w:r>
    </w:p>
    <w:p w14:paraId="073DFFA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1、产品适用范围：用于人体动脉血管结构和功能病变的早期筛查；</w:t>
      </w:r>
    </w:p>
    <w:p w14:paraId="58E4691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2.可检测参数（包括但不限于） STI(收缩时间间隔)、ABI(踝臂指数)、ECG(心电波形)、PCG(心音波形)、BAI(臂踝指数)、PEP(射血前期)、UT(脉波上行时间)、PVR(脉搏体积记录)、AI(反射波增强指数)、BMI(体质指数)、baPw(踝臂脉搏波传导速度)等。</w:t>
      </w:r>
    </w:p>
    <w:p w14:paraId="5C3E145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3、标配心率变异功能，包括 R-R间隔均值、R-R间隔标准差、R-R间隔平均值、HR平均值、CVRR、R-R直方图、R-R趋势图、心率失常分析、心电图判断心血管自主神经功能</w:t>
      </w:r>
    </w:p>
    <w:p w14:paraId="0B6F788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4、脉搏波传导速度检测方式采用充气段测量血压；</w:t>
      </w:r>
      <w:bookmarkStart w:id="0" w:name="_GoBack"/>
      <w:bookmarkEnd w:id="0"/>
    </w:p>
    <w:p w14:paraId="51129A0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5、标配运动负荷试验模式软件 含ABI历史数据趋势图、血压检测列表；支持上肢运动负荷试验、下肢运动负荷试验、平板运动负荷试验。</w:t>
      </w:r>
    </w:p>
    <w:p w14:paraId="790131C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6、配备有2个心电夹，心音探头和PCG加重物；</w:t>
      </w:r>
    </w:p>
    <w:p w14:paraId="4CB8FCB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7、可选配升级TBI（趾臂指数）检测，可适用内分泌科及肾内科应用（限医学实验）；</w:t>
      </w:r>
    </w:p>
    <w:p w14:paraId="0B432CB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8、独立的系统维护软件 用户可进行气路静态气密性，心电，心音功能检测；</w:t>
      </w:r>
    </w:p>
    <w:p w14:paraId="06A9DC0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9、支持对接医院HIS系统，数据接口完善。</w:t>
      </w:r>
    </w:p>
    <w:p w14:paraId="58DA142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10、报告格式≥4种。</w:t>
      </w:r>
    </w:p>
    <w:p w14:paraId="40910EC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11、核心性能指标</w:t>
      </w:r>
    </w:p>
    <w:p w14:paraId="6C11ADB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1)心音性能：频率响应：43.1Hz ～ 300Hz；</w:t>
      </w:r>
    </w:p>
    <w:p w14:paraId="703FEAE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2)NIBP 测量范围(mmHg)：收缩压：60 mmHg~255 mmg；平均压：40 mmHg~235 mmHg；舒张压：30 mmHg~220 mmHg。</w:t>
      </w:r>
    </w:p>
    <w:p w14:paraId="00ACD13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3)分辨率：0.133KPa（1mmHg）;</w:t>
      </w:r>
    </w:p>
    <w:p w14:paraId="680EA4D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4)可重复性：≤ 0.533KPa（4mmHg）；</w:t>
      </w:r>
    </w:p>
    <w:p w14:paraId="4FBCD9A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5)压力传感器准确性：±0.4KPa（±3mmHg）;</w:t>
      </w:r>
    </w:p>
    <w:p w14:paraId="256FA728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6)泄气：压力从260mmHg降到15mmHg的时间≤10S，实测1.34S；</w:t>
      </w:r>
    </w:p>
    <w:p w14:paraId="602FC7E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7)寿命 满足大于等于一万次满量程循环。</w:t>
      </w:r>
    </w:p>
    <w:p w14:paraId="1D1802F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12、病例二次分析功能 在数据预览中，可以对以前采集的数据和报告单进行快速浏览，也可以对以前保存的病历数据进行二次分析处理。</w:t>
      </w:r>
    </w:p>
    <w:p w14:paraId="4AB85B9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13、四肢同步检测各项参数，检测模式包含：四肢同步检测、单侧检测、单肢体检测；</w:t>
      </w:r>
    </w:p>
    <w:p w14:paraId="1EAC7D4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14、脉搏波压力值的自定义设置 测量脉搏波时气泵将会首先预充气到设定的压力值。当气泵的压力值超过了这个设置的值时，气泵将会快速放气，以此来保护患者的安全；</w:t>
      </w:r>
    </w:p>
    <w:p w14:paraId="20A0A7F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15、参考数据库需：＞9100例病例</w:t>
      </w:r>
    </w:p>
    <w:p w14:paraId="00AAB92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16、数据检索：</w:t>
      </w:r>
    </w:p>
    <w:p w14:paraId="074DA04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1）可根据日期（最近一天、一周、一月、三月、一年）检索；</w:t>
      </w:r>
    </w:p>
    <w:p w14:paraId="6F1E7A0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2）可根据类型 ABI、PWV检测参数结果范围检索；</w:t>
      </w:r>
    </w:p>
    <w:p w14:paraId="6F60D6B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3）可根据设定五种检索条件（可按病历号、姓名、性别、工种、用药、检查医师进行检索）；</w:t>
      </w:r>
    </w:p>
    <w:p w14:paraId="2771899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4）检索结果可升序、降序排列。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622B0"/>
    <w:rsid w:val="0B3622B0"/>
    <w:rsid w:val="6FCF2F80"/>
    <w:rsid w:val="75B1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848</Words>
  <Characters>1022</Characters>
  <Lines>0</Lines>
  <Paragraphs>0</Paragraphs>
  <TotalTime>8</TotalTime>
  <ScaleCrop>false</ScaleCrop>
  <LinksUpToDate>false</LinksUpToDate>
  <CharactersWithSpaces>1040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2025-05-26T08:49:00Z</dcterms:created>
  <dc:creator>WPS_1617649358</dc:creator>
  <cp:lastModifiedBy>WPS_1617649358</cp:lastModifiedBy>
  <cp:lastPrinted>2025-05-28T08:25:29Z</cp:lastPrinted>
  <dcterms:modified xsi:type="dcterms:W3CDTF">2025-05-28T08:25:32Z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3FFA9AB862A8482DBD48A548DE48A000_11</vt:lpwstr>
  </property>
  <property fmtid="{D5CDD505-2E9C-101B-9397-08002B2CF9AE}" pid="4" name="KSOTemplateDocerSaveRecord">
    <vt:lpwstr>eyJoZGlkIjoiZjgxMTJhNjVhNTRmZDM1NmI5MjQ4OTc5NjIxMWIwNmIiLCJ1c2VySWQiOiIxMjAyNDY2MzE1In0=</vt:lpwstr>
  </property>
</Properties>
</file>